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u w:val="single"/>
        </w:rPr>
      </w:pPr>
      <w:r w:rsidRPr="000B05AB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</w:p>
    <w:p w:rsidR="00D8201C" w:rsidRPr="000B05AB" w:rsidRDefault="00D8201C" w:rsidP="00D8201C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№10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1</w:t>
      </w:r>
      <w:r w:rsidRPr="000B05AB">
        <w:rPr>
          <w:rFonts w:ascii="Times New Roman" w:hAnsi="Times New Roman" w:cs="Times New Roman"/>
          <w:sz w:val="26"/>
          <w:szCs w:val="26"/>
        </w:rPr>
        <w:t>7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0B05AB">
        <w:rPr>
          <w:rFonts w:ascii="Times New Roman" w:hAnsi="Times New Roman" w:cs="Times New Roman"/>
          <w:sz w:val="26"/>
          <w:szCs w:val="26"/>
        </w:rPr>
        <w:t xml:space="preserve">.2015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0B05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05AB">
        <w:rPr>
          <w:rFonts w:ascii="Times New Roman" w:hAnsi="Times New Roman" w:cs="Times New Roman"/>
          <w:sz w:val="26"/>
          <w:szCs w:val="26"/>
        </w:rPr>
        <w:t xml:space="preserve">в 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16,00</w:t>
      </w:r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>ЧЛЕНОВЕ: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05AB">
        <w:rPr>
          <w:rFonts w:ascii="Times New Roman" w:hAnsi="Times New Roman" w:cs="Times New Roman"/>
          <w:sz w:val="26"/>
          <w:szCs w:val="26"/>
        </w:rPr>
        <w:t xml:space="preserve">11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B05AB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ИК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предварително обявения дневен ред /ДР/, а именно:</w:t>
      </w:r>
    </w:p>
    <w:p w:rsidR="00D8201C" w:rsidRPr="000B05AB" w:rsidRDefault="00D8201C" w:rsidP="00D82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t>Разглеждане на проекти за решения за регистрация на кандидати за общински съветници, кмет на община Сопот и кмет на кметство село Анево, които ще се произведат на 25 октомври 2015г.;</w:t>
      </w:r>
    </w:p>
    <w:p w:rsidR="00D8201C" w:rsidRPr="000B05AB" w:rsidRDefault="00D8201C" w:rsidP="00D820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t>Разни.</w:t>
      </w:r>
    </w:p>
    <w:p w:rsidR="00D8201C" w:rsidRPr="000B05AB" w:rsidRDefault="00D8201C" w:rsidP="00D8201C">
      <w:p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предложи, преди да се разглеждат постъпилите предложения за регистрации на кандидати за общински съветници и кметове, да разгледа въпроса за изпълнение заповедта на кмета на Община Сопот за обявяване на избирателните списъци на територията на Община Сопот, тъй като с писмо на ЦИК изх. №МИ-15-460/14.09.2015, ни е напомнил за задължението ни по т. 33 от </w:t>
      </w:r>
      <w:proofErr w:type="spellStart"/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t>хронограмата</w:t>
      </w:r>
      <w:proofErr w:type="spellEnd"/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t>, както и да проследим действията на кмета на Община Сопот за действия с консултациите за назначаване в СИК.</w:t>
      </w:r>
    </w:p>
    <w:p w:rsidR="00D8201C" w:rsidRPr="000B05AB" w:rsidRDefault="00D8201C" w:rsidP="00D8201C">
      <w:p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>Зам. Председателя Ковачева предложи комисия от трима членове на ОИК да направи проверка за обявяването на избирателните списъци и докъде е стигнала процедурата по консултациите за СИК.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 – Предлагам комисията да е от трима члена от различни политически партии и да е в състав секретаря Жоро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, представителя на Атака Пепа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Шентова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>, представител от ГЕРБ – Панчо Панчев.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Предложението се подложи на поименно гласуване: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>"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>: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Христева</w:t>
      </w:r>
      <w:proofErr w:type="gramEnd"/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  Петрова – „за“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8 от Изборния кодекс ОИК Сопот</w:t>
      </w:r>
    </w:p>
    <w:p w:rsidR="00D8201C" w:rsidRPr="000B05AB" w:rsidRDefault="00D8201C" w:rsidP="00D8201C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ab/>
        <w:t xml:space="preserve">Определя комисия в състав: Жоро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, Пепа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Шентова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, Панчо Панчев, която да извърши проверка в Община Сопот - обявени ли са избирателните списъци на местата определени със заповед № РД-09-547 от 04.09.2015 год., спазени ли са разпоредбите на Изборния кодекс в тази връзка. След извършване на проверката комисията да  състави констативен протокол, който да представи на ОИК-Сопот. </w:t>
      </w:r>
    </w:p>
    <w:p w:rsidR="00D8201C" w:rsidRPr="000B05AB" w:rsidRDefault="00D8201C" w:rsidP="00D8201C">
      <w:p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lastRenderedPageBreak/>
        <w:tab/>
        <w:t xml:space="preserve">Комисията да се информира  </w:t>
      </w:r>
      <w:r w:rsidRPr="000B05AB">
        <w:rPr>
          <w:rFonts w:ascii="Times New Roman" w:eastAsia="Times New Roman" w:hAnsi="Times New Roman" w:cs="Times New Roman"/>
          <w:sz w:val="26"/>
          <w:szCs w:val="26"/>
          <w:lang w:val="bg-BG"/>
        </w:rPr>
        <w:t>докъде е стигнала процедурата по консултациите за СИК, за което да докладва на ОИК – Сопот, незабавно.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8201C" w:rsidRPr="000B05AB" w:rsidRDefault="00D8201C" w:rsidP="00D8201C">
      <w:pP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0B05AB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Регистрация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кандидатската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кметство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село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Анево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предложени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политическа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партия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„БЪЛГАРСКА СОЦИАЛИСТИЧЕСКА ПАРТИЯ”.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Председателят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запозна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членовете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комисията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че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16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.09.2015г.</w:t>
      </w:r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са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постъпили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предложения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БЪЛГАРСКА СОЦИАЛИСТИЧЕСКА ПАРТИЯ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 за регистрация на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кандидатската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кметство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село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Анево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чрез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упълномощения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представител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Галин Неделчев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Дурев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0B05A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Към предложението за регистриране на кандидат за кмет на община Сопот, заведено под №1, 15,55ч. в регистъра за кандидатите за  кмет на Община Сопот е предложен Деян Филчев Дойнов, ЕГН</w:t>
      </w:r>
      <w:r w:rsidR="007764D8">
        <w:rPr>
          <w:rFonts w:ascii="Times New Roman" w:hAnsi="Times New Roman" w:cs="Times New Roman"/>
          <w:sz w:val="26"/>
          <w:szCs w:val="26"/>
          <w:lang w:val="bg-BG"/>
        </w:rPr>
        <w:t>……………….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, с постоянен адрес в гр. Сопот, ул. „Генерал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Карцов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>“ №35. Към предложението  са приложени следните документи: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 ;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БЪЛГАРСКА СОЦИАЛИСТИЧЕСКА ПАРТИЯ 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>"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>: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D8201C" w:rsidRPr="000B05AB" w:rsidRDefault="00D8201C" w:rsidP="00D8201C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D8201C" w:rsidRPr="000B05AB" w:rsidRDefault="00D8201C" w:rsidP="00D8201C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D8201C" w:rsidRPr="000B05AB" w:rsidRDefault="00D8201C" w:rsidP="00D8201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Регистрира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ДЕЯН ФИЛЧЕВ ДОЙНОВ, ЕГН </w:t>
      </w:r>
      <w:r w:rsidR="007764D8">
        <w:rPr>
          <w:rFonts w:ascii="Times New Roman" w:hAnsi="Times New Roman" w:cs="Times New Roman"/>
          <w:sz w:val="26"/>
          <w:szCs w:val="26"/>
          <w:lang w:val="bg-BG"/>
        </w:rPr>
        <w:t>………..</w:t>
      </w:r>
      <w:r w:rsidRPr="000B05AB">
        <w:rPr>
          <w:rFonts w:ascii="Times New Roman" w:hAnsi="Times New Roman" w:cs="Times New Roman"/>
          <w:sz w:val="26"/>
          <w:szCs w:val="26"/>
        </w:rPr>
        <w:t xml:space="preserve">, с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настоящ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>: ГР. СОПОТ, ОБЩ. СОПОТ, ОБЛ. ПЛОВДИВ, УЛ. ”</w:t>
      </w:r>
      <w:r w:rsidR="007764D8">
        <w:rPr>
          <w:rFonts w:ascii="Times New Roman" w:hAnsi="Times New Roman" w:cs="Times New Roman"/>
          <w:sz w:val="26"/>
          <w:szCs w:val="26"/>
          <w:lang w:val="bg-BG"/>
        </w:rPr>
        <w:t>……………</w:t>
      </w:r>
      <w:r w:rsidRPr="000B05AB">
        <w:rPr>
          <w:rFonts w:ascii="Times New Roman" w:hAnsi="Times New Roman" w:cs="Times New Roman"/>
          <w:sz w:val="26"/>
          <w:szCs w:val="26"/>
        </w:rPr>
        <w:t xml:space="preserve">” № 35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избори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 w:rsidRPr="000B05AB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предложен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партия </w:t>
      </w:r>
      <w:r w:rsidRPr="000B05AB">
        <w:rPr>
          <w:rFonts w:ascii="Times New Roman" w:hAnsi="Times New Roman" w:cs="Times New Roman"/>
          <w:sz w:val="26"/>
          <w:szCs w:val="26"/>
        </w:rPr>
        <w:t>БЪЛГАРСКА СОЦИАЛИСТИЧЕСКА ПАРТИЯ.</w:t>
      </w: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Към предложението за регистриране на кандидат за кмет </w:t>
      </w:r>
      <w:r>
        <w:rPr>
          <w:rFonts w:ascii="Times New Roman" w:hAnsi="Times New Roman" w:cs="Times New Roman"/>
          <w:sz w:val="26"/>
          <w:szCs w:val="26"/>
          <w:lang w:val="bg-BG"/>
        </w:rPr>
        <w:t>на кметство село Анево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, заведено под №1, 16,00г. в регистъра за кандидатите за  кмет на кметство село Анево е предложен МАНО МАНОВ МАНОВСКИ , ЕГН</w:t>
      </w:r>
      <w:r w:rsidR="007764D8">
        <w:rPr>
          <w:rFonts w:ascii="Times New Roman" w:hAnsi="Times New Roman" w:cs="Times New Roman"/>
          <w:sz w:val="26"/>
          <w:szCs w:val="26"/>
          <w:lang w:val="bg-BG"/>
        </w:rPr>
        <w:t>……………….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, с постоянен адрес с. Анево, общ. Сопот, ул. 8-ма №14 . Към предложението  са приложени следните документи: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ИК;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ИК;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3. декларация от кандидата, че отговаря на условията на чл. 414, ал. 1, т. 4 във връзка с чл. 397, ал. 1   от ИК 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4. пълномощно на лицето, изрично упълномощено да представляват партията ;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констатира, че са изпълнени всички законови изисквания по Изборния кодекс /ИК/ и подложи на поименно гласуване предложението за регистрация за кандидат кмет на Община Сопот, предложения от БЪЛГАРСКА СОЦИАЛИСТИЧЕСКА ПАРТИЯ 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lastRenderedPageBreak/>
        <w:t>председател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>"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>: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D8201C" w:rsidRPr="000B05AB" w:rsidRDefault="00D8201C" w:rsidP="00D8201C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D8201C" w:rsidRPr="000B05AB" w:rsidRDefault="00D8201C" w:rsidP="00D8201C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D8201C" w:rsidRPr="000B05AB" w:rsidRDefault="00D8201C" w:rsidP="00D8201C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Регистрира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МАНО МАНОВ МАНОВСКИ с ЕГН</w:t>
      </w:r>
      <w:proofErr w:type="gramStart"/>
      <w:r w:rsidR="007764D8">
        <w:rPr>
          <w:rFonts w:ascii="Times New Roman" w:hAnsi="Times New Roman" w:cs="Times New Roman"/>
          <w:sz w:val="26"/>
          <w:szCs w:val="26"/>
          <w:lang w:val="bg-BG"/>
        </w:rPr>
        <w:t>………….</w:t>
      </w:r>
      <w:r w:rsidRPr="000B05A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постоянен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настоящ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адрес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с. Анево, общ. Сопот, ул. </w:t>
      </w:r>
      <w:r w:rsidR="007764D8">
        <w:rPr>
          <w:rFonts w:ascii="Times New Roman" w:hAnsi="Times New Roman" w:cs="Times New Roman"/>
          <w:sz w:val="26"/>
          <w:szCs w:val="26"/>
          <w:lang w:val="bg-BG"/>
        </w:rPr>
        <w:t>………….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на кметство село Анево</w:t>
      </w:r>
      <w:r w:rsidRPr="000B05AB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местните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избори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25 октомври 2015г</w:t>
      </w:r>
      <w:r w:rsidRPr="000B05AB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предложен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партия </w:t>
      </w:r>
      <w:r w:rsidRPr="000B05AB">
        <w:rPr>
          <w:rFonts w:ascii="Times New Roman" w:hAnsi="Times New Roman" w:cs="Times New Roman"/>
          <w:sz w:val="26"/>
          <w:szCs w:val="26"/>
        </w:rPr>
        <w:t>БЪЛГАРСКА СОЦИАЛИСТИЧЕСКА ПАРТИЯ.</w:t>
      </w: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Относно: регистриране на кандидатска листа предложена от </w:t>
      </w:r>
      <w:r w:rsidRPr="000B05AB">
        <w:rPr>
          <w:rFonts w:ascii="Times New Roman" w:hAnsi="Times New Roman" w:cs="Times New Roman"/>
          <w:sz w:val="26"/>
          <w:szCs w:val="26"/>
        </w:rPr>
        <w:t>БЪЛГАРСКА СОЦИАЛИСТИЧЕСКА ПАРТИЯ</w:t>
      </w: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Постъпило е предложение от </w:t>
      </w:r>
      <w:r w:rsidRPr="000B05AB">
        <w:rPr>
          <w:rFonts w:ascii="Times New Roman" w:hAnsi="Times New Roman" w:cs="Times New Roman"/>
          <w:sz w:val="26"/>
          <w:szCs w:val="26"/>
        </w:rPr>
        <w:t>БЪЛГАРСКА СОЦИАЛИСТИЧЕСКА ПАРТИЯ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, чрез упълномощения и представител Галин Неделчев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Дурев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, заведено под №1,  16,05ч.  в регистъра за кандидати за общински съветници в община Сопот. В същото е изброена кандидатската листа: </w:t>
      </w:r>
    </w:p>
    <w:tbl>
      <w:tblPr>
        <w:tblW w:w="118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5313"/>
        <w:gridCol w:w="1256"/>
        <w:gridCol w:w="3964"/>
      </w:tblGrid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Деян Филчев Дойнов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Николай Петков Новаков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Тодор Пенчев Богданов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Мано Манов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Мановски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Милена Кирилова Радева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Валя Христова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Куйкова</w:t>
            </w:r>
            <w:proofErr w:type="spellEnd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-Пулева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Лалка Дамянова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Бичева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Петър Иванов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Райчинов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Васка Антонова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Станислав Илиев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Стоенчев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Галина Костова Петкова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Веска Николаева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Пръмова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Григор Веселинов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Скърцалов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Светлана Лазарова 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Цвятко Иванов Дойчинов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Милена Маркова Попова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Петя Павлова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Сребчева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01C" w:rsidRPr="00EC2C73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201C" w:rsidRPr="00EC2C73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 Към предложението  са приложени следните документи: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1. заявление от кандидата по чл. 414, ал. 1, т. 3 от ИК – 17 бр.;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2. декларация от кандидата, че отговаря на условията на чл. 414, ал. 1, т. 5  от ИК – 17 бр.;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3. декларация от кандидата, че отговаря на условията на чл. 414, ал. 1, т. 4 във връзка с чл. 397, ал. 1   от ИК – 17 бр.;</w:t>
      </w: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4. пълномощно на лицето, изрично упълномощено да представляват партията </w:t>
      </w:r>
    </w:p>
    <w:p w:rsidR="00D8201C" w:rsidRPr="000B05AB" w:rsidRDefault="00D8201C" w:rsidP="00D820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Секретарят </w:t>
      </w:r>
      <w:proofErr w:type="spellStart"/>
      <w:r w:rsidRPr="000B05AB"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 заяви, че са изпълнени законовите изисквания и следва регистрацията да бъде извършена.</w:t>
      </w: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Комисията подложи на поименно гласуване направеното предложение </w:t>
      </w:r>
    </w:p>
    <w:p w:rsidR="00D8201C" w:rsidRPr="000B05AB" w:rsidRDefault="00D8201C" w:rsidP="00D8201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-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>"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: 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>:</w:t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</w:r>
      <w:r w:rsidRPr="000B05AB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D8201C" w:rsidRPr="000B05AB" w:rsidRDefault="00D8201C" w:rsidP="00D8201C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0B05AB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D8201C" w:rsidRPr="000B05AB" w:rsidRDefault="00D8201C" w:rsidP="00D8201C">
      <w:pPr>
        <w:ind w:firstLine="720"/>
        <w:rPr>
          <w:rFonts w:ascii="Times New Roman" w:hAnsi="Times New Roman" w:cs="Times New Roman"/>
          <w:sz w:val="26"/>
          <w:szCs w:val="26"/>
          <w:lang w:val="bg-BG"/>
        </w:rPr>
      </w:pPr>
      <w:r w:rsidRPr="000B05AB">
        <w:rPr>
          <w:rFonts w:ascii="Times New Roman" w:hAnsi="Times New Roman" w:cs="Times New Roman"/>
          <w:sz w:val="26"/>
          <w:szCs w:val="26"/>
          <w:lang w:val="bg-BG"/>
        </w:rPr>
        <w:t>След извършеното поименно гласуване и на основание чл. 87, ал. 1, т. 14 във връзка с чл. 417, ал. 1  от ИК, ОИК Сопот</w:t>
      </w:r>
    </w:p>
    <w:p w:rsidR="00D8201C" w:rsidRPr="000B05AB" w:rsidRDefault="00D8201C" w:rsidP="00D8201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5AB">
        <w:rPr>
          <w:rStyle w:val="a4"/>
          <w:rFonts w:ascii="Times New Roman" w:hAnsi="Times New Roman" w:cs="Times New Roman"/>
          <w:sz w:val="26"/>
          <w:szCs w:val="26"/>
        </w:rPr>
        <w:t>РЕГИСТРИРА</w:t>
      </w:r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кандидатска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листа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Style w:val="a4"/>
          <w:rFonts w:ascii="Times New Roman" w:hAnsi="Times New Roman" w:cs="Times New Roman"/>
          <w:sz w:val="26"/>
          <w:szCs w:val="26"/>
        </w:rPr>
        <w:t>БЪЛГАРСКА СОЦИАЛИСТИЧЕСКА ПАРТИЯ</w:t>
      </w:r>
      <w:r w:rsidRPr="000B05A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r w:rsidRPr="000B05AB">
        <w:rPr>
          <w:rFonts w:ascii="Times New Roman" w:hAnsi="Times New Roman" w:cs="Times New Roman"/>
          <w:sz w:val="26"/>
          <w:szCs w:val="26"/>
          <w:lang w:val="bg-BG"/>
        </w:rPr>
        <w:t>Сопот</w:t>
      </w:r>
      <w:r w:rsidRPr="000B05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участие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изборите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05AB">
        <w:rPr>
          <w:rFonts w:ascii="Times New Roman" w:hAnsi="Times New Roman" w:cs="Times New Roman"/>
          <w:sz w:val="26"/>
          <w:szCs w:val="26"/>
        </w:rPr>
        <w:t>2015г.,</w:t>
      </w:r>
      <w:proofErr w:type="gram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ред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както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5AB">
        <w:rPr>
          <w:rFonts w:ascii="Times New Roman" w:hAnsi="Times New Roman" w:cs="Times New Roman"/>
          <w:sz w:val="26"/>
          <w:szCs w:val="26"/>
        </w:rPr>
        <w:t>следва</w:t>
      </w:r>
      <w:proofErr w:type="spellEnd"/>
      <w:r w:rsidRPr="000B05A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1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4"/>
        <w:gridCol w:w="1459"/>
        <w:gridCol w:w="4606"/>
      </w:tblGrid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Деян Филчев Дойнов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Николай Петков Новаков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Тодор Пенчев Богданов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Мано Манов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Мановски</w:t>
            </w:r>
            <w:proofErr w:type="spellEnd"/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Милена Кирилова Радева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lastRenderedPageBreak/>
              <w:t xml:space="preserve">Валя Христова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Куйкова</w:t>
            </w:r>
            <w:proofErr w:type="spellEnd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-Пулева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Лалка Дамянова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Бичева</w:t>
            </w:r>
            <w:proofErr w:type="spellEnd"/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Петър Иванов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Райчинов</w:t>
            </w:r>
            <w:proofErr w:type="spellEnd"/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Васка Антонова Георгиева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Станислав Илиев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Стоенчев</w:t>
            </w:r>
            <w:proofErr w:type="spellEnd"/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Галина Костова Петкова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Веска Николаева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Пръмова</w:t>
            </w:r>
            <w:proofErr w:type="spellEnd"/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Григор Веселинов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Скърцалов</w:t>
            </w:r>
            <w:proofErr w:type="spellEnd"/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Светлана Лазарова Маринова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Цвятко Иванов Дойчинов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Милена Маркова Попова</w:t>
            </w:r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D8201C" w:rsidRPr="000B05AB" w:rsidTr="007764D8">
        <w:trPr>
          <w:trHeight w:val="600"/>
        </w:trPr>
        <w:tc>
          <w:tcPr>
            <w:tcW w:w="5884" w:type="dxa"/>
            <w:noWrap/>
            <w:vAlign w:val="bottom"/>
            <w:hideMark/>
          </w:tcPr>
          <w:p w:rsidR="00D8201C" w:rsidRPr="000B05AB" w:rsidRDefault="00D8201C" w:rsidP="00502F6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 xml:space="preserve">Петя Павлова </w:t>
            </w:r>
            <w:proofErr w:type="spellStart"/>
            <w:r w:rsidRPr="000B05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  <w:t>Сребчева</w:t>
            </w:r>
            <w:proofErr w:type="spellEnd"/>
          </w:p>
        </w:tc>
        <w:tc>
          <w:tcPr>
            <w:tcW w:w="1459" w:type="dxa"/>
            <w:noWrap/>
            <w:vAlign w:val="bottom"/>
          </w:tcPr>
          <w:p w:rsidR="00D8201C" w:rsidRPr="000B05AB" w:rsidRDefault="00D8201C" w:rsidP="00502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4606" w:type="dxa"/>
            <w:vAlign w:val="bottom"/>
          </w:tcPr>
          <w:p w:rsidR="00D8201C" w:rsidRPr="000B05AB" w:rsidRDefault="00D8201C" w:rsidP="00502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g-BG" w:eastAsia="bg-BG"/>
              </w:rPr>
            </w:pPr>
          </w:p>
        </w:tc>
      </w:tr>
    </w:tbl>
    <w:p w:rsidR="00D8201C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201C" w:rsidRDefault="007764D8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Поради изчерпване на дневния ред заседание се закри в 18,30ч.</w:t>
      </w:r>
    </w:p>
    <w:p w:rsidR="007764D8" w:rsidRPr="007764D8" w:rsidRDefault="007764D8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</w:p>
    <w:p w:rsidR="00D8201C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Председател ОИК Сопот:</w:t>
      </w:r>
    </w:p>
    <w:p w:rsidR="00D8201C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Станка Петрова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Крякова</w:t>
      </w:r>
      <w:proofErr w:type="spellEnd"/>
    </w:p>
    <w:p w:rsidR="00D8201C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8201C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Секретар:</w:t>
      </w:r>
    </w:p>
    <w:p w:rsidR="00D8201C" w:rsidRPr="000B05AB" w:rsidRDefault="00D8201C" w:rsidP="00D8201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Жоро Иванов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</w:p>
    <w:p w:rsidR="00D8201C" w:rsidRDefault="00D8201C" w:rsidP="00D8201C"/>
    <w:p w:rsidR="00996B44" w:rsidRDefault="007764D8"/>
    <w:sectPr w:rsidR="00996B44" w:rsidSect="000B05AB">
      <w:footerReference w:type="default" r:id="rId5"/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640665"/>
      <w:docPartObj>
        <w:docPartGallery w:val="Page Numbers (Bottom of Page)"/>
        <w:docPartUnique/>
      </w:docPartObj>
    </w:sdtPr>
    <w:sdtEndPr/>
    <w:sdtContent>
      <w:p w:rsidR="00B65EB3" w:rsidRDefault="007764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64D8">
          <w:rPr>
            <w:noProof/>
            <w:lang w:val="bg-BG"/>
          </w:rPr>
          <w:t>7</w:t>
        </w:r>
        <w:r>
          <w:fldChar w:fldCharType="end"/>
        </w:r>
      </w:p>
    </w:sdtContent>
  </w:sdt>
  <w:p w:rsidR="00B65EB3" w:rsidRDefault="007764D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18"/>
    <w:multiLevelType w:val="hybridMultilevel"/>
    <w:tmpl w:val="DB9C9E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E7BDF"/>
    <w:multiLevelType w:val="hybridMultilevel"/>
    <w:tmpl w:val="50B81F88"/>
    <w:lvl w:ilvl="0" w:tplc="ADE6EED0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1C"/>
    <w:rsid w:val="007764D8"/>
    <w:rsid w:val="009D7665"/>
    <w:rsid w:val="00BE76B2"/>
    <w:rsid w:val="00D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3831-040A-4AAE-9B8D-3E7FDFE2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1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1C"/>
    <w:pPr>
      <w:ind w:left="720"/>
      <w:contextualSpacing/>
    </w:pPr>
  </w:style>
  <w:style w:type="character" w:styleId="a4">
    <w:name w:val="Strong"/>
    <w:basedOn w:val="a0"/>
    <w:uiPriority w:val="22"/>
    <w:qFormat/>
    <w:rsid w:val="00D8201C"/>
    <w:rPr>
      <w:b/>
      <w:bCs/>
    </w:rPr>
  </w:style>
  <w:style w:type="paragraph" w:styleId="a5">
    <w:name w:val="footer"/>
    <w:basedOn w:val="a"/>
    <w:link w:val="a6"/>
    <w:uiPriority w:val="99"/>
    <w:unhideWhenUsed/>
    <w:rsid w:val="00D8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820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2015-09-17T16:22:00Z</dcterms:created>
  <dcterms:modified xsi:type="dcterms:W3CDTF">2015-09-17T16:27:00Z</dcterms:modified>
</cp:coreProperties>
</file>